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EE1DA5">
        <w:rPr>
          <w:rFonts w:ascii="Arial Narrow" w:hAnsi="Arial Narrow"/>
          <w:b/>
          <w:color w:val="000000"/>
          <w:szCs w:val="24"/>
        </w:rPr>
        <w:t>2</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EE1DA5">
        <w:rPr>
          <w:rFonts w:ascii="Arial Narrow" w:hAnsi="Arial Narrow" w:cs="Calibri"/>
          <w:b/>
          <w:color w:val="000000"/>
          <w:sz w:val="28"/>
          <w:szCs w:val="22"/>
        </w:rPr>
        <w:t>2</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A053D6">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r w:rsidR="00A20C52" w:rsidRPr="004445C4">
        <w:rPr>
          <w:rFonts w:ascii="Arial Narrow" w:hAnsi="Arial Narrow" w:cs="Calibri"/>
          <w:b/>
          <w:sz w:val="22"/>
          <w:szCs w:val="22"/>
        </w:rPr>
        <w:t>Trauma navigační systém</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kupujícímu odevzdat předmět koupě a umožnit </w:t>
      </w:r>
      <w:r w:rsidR="00A053D6">
        <w:rPr>
          <w:rFonts w:ascii="Arial Narrow" w:hAnsi="Arial Narrow" w:cs="Arial"/>
          <w:sz w:val="22"/>
          <w:szCs w:val="22"/>
        </w:rPr>
        <w:t xml:space="preserve">mu </w:t>
      </w:r>
      <w:r w:rsidRPr="00B6443B">
        <w:rPr>
          <w:rFonts w:ascii="Arial Narrow" w:hAnsi="Arial Narrow" w:cs="Arial"/>
          <w:sz w:val="22"/>
          <w:szCs w:val="22"/>
        </w:rPr>
        <w:t>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ke </w:t>
      </w:r>
      <w:r w:rsidR="00775A37" w:rsidRPr="004445C4">
        <w:rPr>
          <w:rFonts w:ascii="Arial Narrow" w:hAnsi="Arial Narrow" w:cs="Arial"/>
          <w:b/>
          <w:bCs/>
          <w:sz w:val="22"/>
          <w:szCs w:val="22"/>
        </w:rPr>
        <w:t>navigačnímu rámu X-spot pro dospělé pacienty</w:t>
      </w:r>
      <w:r w:rsidRPr="00B6443B">
        <w:rPr>
          <w:rFonts w:ascii="Arial Narrow" w:hAnsi="Arial Narrow" w:cs="Arial"/>
          <w:bCs/>
          <w:sz w:val="22"/>
          <w:szCs w:val="22"/>
        </w:rPr>
        <w:t xml:space="preserve"> </w:t>
      </w:r>
      <w:r w:rsidRPr="00B6443B">
        <w:rPr>
          <w:rFonts w:ascii="Arial Narrow" w:hAnsi="Arial Narrow" w:cs="Arial"/>
          <w:sz w:val="22"/>
          <w:szCs w:val="22"/>
        </w:rPr>
        <w:t>(dále jen přístroj nebo zboží) pro Krajskou zdravotní, a.s.,- Masarykovu nemocnici v Ústí nad Labem, o.z.  – oddělení centrálních operačních sálů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EE1DA5">
        <w:rPr>
          <w:rFonts w:ascii="Arial Narrow" w:hAnsi="Arial Narrow" w:cs="Arial"/>
          <w:sz w:val="22"/>
        </w:rPr>
        <w:t>oddělení obslužných klinických činností</w:t>
      </w:r>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A053D6">
        <w:rPr>
          <w:rFonts w:ascii="Arial Narrow" w:hAnsi="Arial Narrow" w:cs="Arial"/>
          <w:sz w:val="22"/>
          <w:szCs w:val="22"/>
        </w:rPr>
        <w:t>ho</w:t>
      </w:r>
      <w:r w:rsidR="00A053D6" w:rsidRPr="00B6443B">
        <w:rPr>
          <w:rFonts w:ascii="Arial Narrow" w:hAnsi="Arial Narrow" w:cs="Arial"/>
          <w:sz w:val="22"/>
          <w:szCs w:val="22"/>
        </w:rPr>
        <w:t xml:space="preserve"> </w:t>
      </w:r>
      <w:r w:rsidRPr="00B6443B">
        <w:rPr>
          <w:rFonts w:ascii="Arial Narrow" w:hAnsi="Arial Narrow" w:cs="Arial"/>
          <w:sz w:val="22"/>
          <w:szCs w:val="22"/>
        </w:rPr>
        <w:t>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EE1DA5">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Pr="00B6443B">
        <w:rPr>
          <w:rFonts w:ascii="Arial Narrow" w:hAnsi="Arial Narrow" w:cs="Arial"/>
          <w:sz w:val="22"/>
          <w:szCs w:val="22"/>
        </w:rPr>
        <w:t>oddělení Centrálních operačních sálů,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atd.), 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lastRenderedPageBreak/>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 telefonicky, e- mailem, příp. poštou) vad prodávajícímu.</w:t>
      </w:r>
    </w:p>
    <w:p w:rsidR="00D4560B" w:rsidRPr="00A053D6" w:rsidRDefault="009B43DE" w:rsidP="00D73962">
      <w:pPr>
        <w:pStyle w:val="Zkladntext"/>
        <w:ind w:left="357" w:firstLine="0"/>
        <w:rPr>
          <w:rFonts w:ascii="Arial Narrow" w:hAnsi="Arial Narrow"/>
          <w:sz w:val="22"/>
          <w:szCs w:val="22"/>
        </w:rPr>
      </w:pPr>
      <w:r w:rsidRPr="00A053D6">
        <w:rPr>
          <w:rFonts w:ascii="Arial Narrow" w:hAnsi="Arial Narrow"/>
          <w:sz w:val="22"/>
          <w:szCs w:val="22"/>
        </w:rPr>
        <w:lastRenderedPageBreak/>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A053D6">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A053D6">
        <w:rPr>
          <w:rFonts w:ascii="Arial Narrow" w:hAnsi="Arial Narrow" w:cs="Arial"/>
          <w:sz w:val="22"/>
          <w:szCs w:val="22"/>
        </w:rPr>
        <w:tab/>
        <w:t xml:space="preserve">generální </w:t>
      </w:r>
      <w:r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426" w:rsidRDefault="00142426">
      <w:r>
        <w:separator/>
      </w:r>
    </w:p>
  </w:endnote>
  <w:endnote w:type="continuationSeparator" w:id="0">
    <w:p w:rsidR="00142426" w:rsidRDefault="00142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10289D">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10289D">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543628">
      <w:rPr>
        <w:rStyle w:val="slostrnky"/>
        <w:noProof/>
      </w:rPr>
      <w:t>1</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426" w:rsidRDefault="00142426">
      <w:r>
        <w:separator/>
      </w:r>
    </w:p>
  </w:footnote>
  <w:footnote w:type="continuationSeparator" w:id="0">
    <w:p w:rsidR="00142426" w:rsidRDefault="00142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D2B"/>
    <w:rsid w:val="00027FB4"/>
    <w:rsid w:val="00032973"/>
    <w:rsid w:val="00042B3C"/>
    <w:rsid w:val="00046774"/>
    <w:rsid w:val="00052C21"/>
    <w:rsid w:val="0005346D"/>
    <w:rsid w:val="000638A7"/>
    <w:rsid w:val="000747B2"/>
    <w:rsid w:val="00076B5F"/>
    <w:rsid w:val="000908E4"/>
    <w:rsid w:val="000A7DAB"/>
    <w:rsid w:val="000B1F0A"/>
    <w:rsid w:val="000B6FD3"/>
    <w:rsid w:val="000C2B58"/>
    <w:rsid w:val="000D37C0"/>
    <w:rsid w:val="000D461B"/>
    <w:rsid w:val="000D4FCC"/>
    <w:rsid w:val="0010289D"/>
    <w:rsid w:val="00106D55"/>
    <w:rsid w:val="0012652F"/>
    <w:rsid w:val="00127E6D"/>
    <w:rsid w:val="00137B1E"/>
    <w:rsid w:val="00141DB4"/>
    <w:rsid w:val="00142426"/>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4053E"/>
    <w:rsid w:val="0024582F"/>
    <w:rsid w:val="00253784"/>
    <w:rsid w:val="00260A67"/>
    <w:rsid w:val="00273DC9"/>
    <w:rsid w:val="002753D3"/>
    <w:rsid w:val="00294C41"/>
    <w:rsid w:val="00296D33"/>
    <w:rsid w:val="002A4606"/>
    <w:rsid w:val="002D02BD"/>
    <w:rsid w:val="002D3D24"/>
    <w:rsid w:val="002E04FA"/>
    <w:rsid w:val="002F35BB"/>
    <w:rsid w:val="003061DE"/>
    <w:rsid w:val="00332AFF"/>
    <w:rsid w:val="00355AB4"/>
    <w:rsid w:val="003568D0"/>
    <w:rsid w:val="003757F7"/>
    <w:rsid w:val="003766E1"/>
    <w:rsid w:val="00382A17"/>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26756"/>
    <w:rsid w:val="00437AE6"/>
    <w:rsid w:val="004419FF"/>
    <w:rsid w:val="00453B68"/>
    <w:rsid w:val="00454AB9"/>
    <w:rsid w:val="00464E4C"/>
    <w:rsid w:val="004672E8"/>
    <w:rsid w:val="00477BC6"/>
    <w:rsid w:val="004A07AF"/>
    <w:rsid w:val="004A5DE0"/>
    <w:rsid w:val="004C2719"/>
    <w:rsid w:val="004D25FB"/>
    <w:rsid w:val="005032D6"/>
    <w:rsid w:val="0050476F"/>
    <w:rsid w:val="005114BF"/>
    <w:rsid w:val="005200D0"/>
    <w:rsid w:val="00532480"/>
    <w:rsid w:val="00540FDA"/>
    <w:rsid w:val="00543628"/>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5566"/>
    <w:rsid w:val="00691B8F"/>
    <w:rsid w:val="006A68BD"/>
    <w:rsid w:val="006B3276"/>
    <w:rsid w:val="006B6A6D"/>
    <w:rsid w:val="006C05B6"/>
    <w:rsid w:val="006C4CDB"/>
    <w:rsid w:val="006C5F68"/>
    <w:rsid w:val="006E0885"/>
    <w:rsid w:val="006E39C8"/>
    <w:rsid w:val="006E6C51"/>
    <w:rsid w:val="006E7E34"/>
    <w:rsid w:val="006F1198"/>
    <w:rsid w:val="006F7AC7"/>
    <w:rsid w:val="00721BA2"/>
    <w:rsid w:val="00724F56"/>
    <w:rsid w:val="00742D49"/>
    <w:rsid w:val="00760AAE"/>
    <w:rsid w:val="00775A37"/>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97E7A"/>
    <w:rsid w:val="008E771D"/>
    <w:rsid w:val="008F2561"/>
    <w:rsid w:val="008F5082"/>
    <w:rsid w:val="008F771F"/>
    <w:rsid w:val="00915126"/>
    <w:rsid w:val="00941B45"/>
    <w:rsid w:val="00943B44"/>
    <w:rsid w:val="009517EC"/>
    <w:rsid w:val="00952DD8"/>
    <w:rsid w:val="00956D03"/>
    <w:rsid w:val="009678FC"/>
    <w:rsid w:val="009714B3"/>
    <w:rsid w:val="009716B8"/>
    <w:rsid w:val="009835F3"/>
    <w:rsid w:val="009B43DE"/>
    <w:rsid w:val="009D48D1"/>
    <w:rsid w:val="009E76A0"/>
    <w:rsid w:val="00A02828"/>
    <w:rsid w:val="00A053D6"/>
    <w:rsid w:val="00A148E7"/>
    <w:rsid w:val="00A20C52"/>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5843"/>
    <w:rsid w:val="00C002D7"/>
    <w:rsid w:val="00C174B8"/>
    <w:rsid w:val="00C20651"/>
    <w:rsid w:val="00C21FF6"/>
    <w:rsid w:val="00C31D0B"/>
    <w:rsid w:val="00C51142"/>
    <w:rsid w:val="00C53C1E"/>
    <w:rsid w:val="00C564C7"/>
    <w:rsid w:val="00C5754D"/>
    <w:rsid w:val="00C640BF"/>
    <w:rsid w:val="00C72086"/>
    <w:rsid w:val="00C80D19"/>
    <w:rsid w:val="00CA743F"/>
    <w:rsid w:val="00CB2BD0"/>
    <w:rsid w:val="00CB5D6F"/>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B1A02"/>
    <w:rsid w:val="00ED2D1F"/>
    <w:rsid w:val="00ED70AD"/>
    <w:rsid w:val="00EE1DA5"/>
    <w:rsid w:val="00EF20A8"/>
    <w:rsid w:val="00EF4242"/>
    <w:rsid w:val="00EF4CB1"/>
    <w:rsid w:val="00EF64DE"/>
    <w:rsid w:val="00F01AB1"/>
    <w:rsid w:val="00F03C52"/>
    <w:rsid w:val="00F1179B"/>
    <w:rsid w:val="00F23042"/>
    <w:rsid w:val="00F30792"/>
    <w:rsid w:val="00F4438C"/>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3001</Words>
  <Characters>17706</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10</cp:revision>
  <cp:lastPrinted>2015-06-25T08:39:00Z</cp:lastPrinted>
  <dcterms:created xsi:type="dcterms:W3CDTF">2015-06-08T12:06:00Z</dcterms:created>
  <dcterms:modified xsi:type="dcterms:W3CDTF">2015-07-17T08:10:00Z</dcterms:modified>
</cp:coreProperties>
</file>